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B9FA" w14:textId="77777777" w:rsidR="00550C17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50F138D" wp14:editId="7E6DC85C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A88778" w14:textId="77777777" w:rsidR="00550C17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2C61C66F" w14:textId="77777777" w:rsidR="00550C17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3E0660DF" w14:textId="77777777" w:rsidR="00550C17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15BF2EF8" w14:textId="77777777" w:rsidR="00550C17" w:rsidRDefault="00550C1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F138D" id="Rectangle 201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10A88778" w14:textId="77777777" w:rsidR="00550C17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2C61C66F" w14:textId="77777777" w:rsidR="00550C17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3E0660DF" w14:textId="77777777" w:rsidR="00550C17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15BF2EF8" w14:textId="77777777" w:rsidR="00550C17" w:rsidRDefault="00550C17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4AC5DD8" wp14:editId="7398FB03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2E06EE2" w14:textId="77777777" w:rsidR="00550C17" w:rsidRDefault="00550C17"/>
    <w:p w14:paraId="670A9D61" w14:textId="77777777" w:rsidR="00550C17" w:rsidRDefault="00550C17"/>
    <w:p w14:paraId="1D4484CE" w14:textId="77777777" w:rsidR="00550C17" w:rsidRDefault="00550C17"/>
    <w:p w14:paraId="68A7A242" w14:textId="77777777" w:rsidR="00550C17" w:rsidRDefault="00550C17"/>
    <w:p w14:paraId="0208AC80" w14:textId="77777777" w:rsidR="00550C17" w:rsidRDefault="00550C17">
      <w:pPr>
        <w:rPr>
          <w:color w:val="3B3B3B"/>
        </w:rPr>
      </w:pPr>
    </w:p>
    <w:p w14:paraId="21CE5AE8" w14:textId="77777777" w:rsidR="00550C17" w:rsidRDefault="00550C17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048236CD" w14:textId="269513C1" w:rsidR="00550C17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364C80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4EE2903C" wp14:editId="64C4283C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E54546" w14:textId="77777777" w:rsidR="00550C17" w:rsidRDefault="00550C1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046AD90" w14:textId="77777777" w:rsidR="00550C17" w:rsidRDefault="00550C1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CEB6026" w14:textId="77777777" w:rsidR="00550C17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LEARNING 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E2903C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EE54546" w14:textId="77777777" w:rsidR="00550C17" w:rsidRDefault="00550C1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046AD90" w14:textId="77777777" w:rsidR="00550C17" w:rsidRDefault="00550C1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4CEB6026" w14:textId="77777777" w:rsidR="00550C17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LEARNING 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364C80" w:rsidRPr="00364C80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364C80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#4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544868DA" wp14:editId="78EB51FA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6B4DB67" wp14:editId="1351FABA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12F78B" w14:textId="77777777" w:rsidR="00550C17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4DB67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7B12F78B" w14:textId="77777777" w:rsidR="00550C17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364C80">
        <w:rPr>
          <w:rFonts w:ascii="Arial" w:eastAsia="Arial" w:hAnsi="Arial" w:cs="Arial"/>
          <w:color w:val="00A0CA"/>
          <w:sz w:val="52"/>
          <w:szCs w:val="52"/>
        </w:rPr>
        <w:t>física</w:t>
      </w:r>
    </w:p>
    <w:p w14:paraId="127D09A7" w14:textId="77777777" w:rsidR="00550C17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4B0C723C" wp14:editId="37873845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59868C0D" wp14:editId="19B7B886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82EB270" wp14:editId="728050A5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A1A95C" w14:textId="77777777" w:rsidR="00550C17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05EB2629" w14:textId="77777777" w:rsidR="00550C17" w:rsidRDefault="00550C17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923B06A" w14:textId="77777777" w:rsidR="00550C17" w:rsidRDefault="00550C1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EB270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65A1A95C" w14:textId="77777777" w:rsidR="00550C17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05EB2629" w14:textId="77777777" w:rsidR="00550C17" w:rsidRDefault="00550C17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923B06A" w14:textId="77777777" w:rsidR="00550C17" w:rsidRDefault="00550C17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1E80177" w14:textId="77777777" w:rsidR="00550C17" w:rsidRDefault="00550C17"/>
    <w:p w14:paraId="449E065C" w14:textId="77777777" w:rsidR="00364C80" w:rsidRPr="00364C80" w:rsidRDefault="00364C80" w:rsidP="00EF0068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364C80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7D66CAAA" w14:textId="77777777" w:rsidR="00364C80" w:rsidRDefault="00364C80" w:rsidP="00EF006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6B79D464" w14:textId="77777777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3BD5EB40" w14:textId="155BAA61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principal objetivo da atividade é que os alunos compreendam algumas ideias sobre Física. O ambiente GDevelop já tem um comportamento físico que esconde a maior parte da complexidade envolvida no uso da Física nos jogos. Nesta folha de Aprendizagem abordaremos algumas das leis básicas da Física e como podemos usá-las em jogos.</w:t>
      </w:r>
    </w:p>
    <w:p w14:paraId="18AED7E2" w14:textId="77777777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69CC695" w14:textId="2A3C6550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Os alunos usarão o desafio CANNON que usa o comportamento da Física para disparar a bola de canhão. Em seguida, eles vão fazer alterações no jogo para substituir este comportamento </w:t>
      </w:r>
      <w:r>
        <w:rPr>
          <w:sz w:val="22"/>
          <w:szCs w:val="22"/>
          <w:lang w:val="pt-PT"/>
        </w:rPr>
        <w:t>pelo seu</w:t>
      </w:r>
      <w:r>
        <w:rPr>
          <w:color w:val="000000"/>
          <w:sz w:val="22"/>
          <w:szCs w:val="22"/>
          <w:lang w:val="pt-PT"/>
        </w:rPr>
        <w:t xml:space="preserve"> próprio código.</w:t>
      </w:r>
    </w:p>
    <w:p w14:paraId="477AEE90" w14:textId="77777777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21ED923" w14:textId="77777777" w:rsidR="00364C80" w:rsidRDefault="00364C80" w:rsidP="00EF006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047CF0DB" w14:textId="77777777" w:rsidR="00364C80" w:rsidRDefault="00364C80" w:rsidP="00EF006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4830AC91" w14:textId="13C11FBD" w:rsidR="00364C80" w:rsidRDefault="00364C80" w:rsidP="00364C8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 xml:space="preserve">Entender os princípios básicos da Física </w:t>
      </w:r>
    </w:p>
    <w:p w14:paraId="0E591A8F" w14:textId="77777777" w:rsidR="00364C80" w:rsidRDefault="00364C80" w:rsidP="00364C8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Compreender as leis da gravidade, cinemática e balística</w:t>
      </w:r>
    </w:p>
    <w:p w14:paraId="0B5C984D" w14:textId="76FD483E" w:rsidR="00364C80" w:rsidRDefault="00364C80" w:rsidP="00364C8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 leis da Física nos seus jogos</w:t>
      </w:r>
    </w:p>
    <w:p w14:paraId="367A5CA7" w14:textId="77777777" w:rsidR="00550C17" w:rsidRDefault="00550C17"/>
    <w:p w14:paraId="0F414C83" w14:textId="77777777" w:rsidR="00550C17" w:rsidRDefault="00550C17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550C17" w14:paraId="249398F2" w14:textId="77777777" w:rsidTr="00550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720E8E6" w14:textId="11167549" w:rsidR="00550C17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364C80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4D5F4A24" w14:textId="77777777" w:rsidR="00550C17" w:rsidRDefault="00550C17"/>
    <w:p w14:paraId="22039C13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7F874E67" w14:textId="2733502F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04D7CCE4" w14:textId="77777777" w:rsidR="00364C80" w:rsidRDefault="00364C80" w:rsidP="0058323B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65DC09E3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>
          <w:rPr>
            <w:color w:val="0070C0"/>
            <w:sz w:val="22"/>
            <w:szCs w:val="22"/>
            <w:u w:val="single"/>
            <w:lang w:val="pt-PT"/>
          </w:rPr>
          <w:t>https://en.wikipedia.org/wiki/Physics</w:t>
        </w:r>
      </w:hyperlink>
    </w:p>
    <w:p w14:paraId="4574391C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https://www.youtube.com/watch?v=H0m97YJavH4&amp;list=PLybg94GvOJ9FAFBqQGf5-4YbfKpWbJtGn</w:t>
        </w:r>
      </w:hyperlink>
    </w:p>
    <w:p w14:paraId="16BFB360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4">
        <w:r>
          <w:rPr>
            <w:color w:val="0070C0"/>
            <w:sz w:val="22"/>
            <w:szCs w:val="22"/>
            <w:u w:val="single"/>
            <w:lang w:val="pt-PT"/>
          </w:rPr>
          <w:t>https://en.wikipedia.org/wiki/Gravity</w:t>
        </w:r>
      </w:hyperlink>
    </w:p>
    <w:p w14:paraId="5351394C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5">
        <w:r>
          <w:rPr>
            <w:color w:val="0070C0"/>
            <w:sz w:val="22"/>
            <w:szCs w:val="22"/>
            <w:u w:val="single"/>
            <w:lang w:val="pt-PT"/>
          </w:rPr>
          <w:t>https://en.wikipedia.org/wiki/Projectile_motion</w:t>
        </w:r>
      </w:hyperlink>
    </w:p>
    <w:p w14:paraId="6E100720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6">
        <w:r>
          <w:rPr>
            <w:color w:val="0070C0"/>
            <w:sz w:val="22"/>
            <w:szCs w:val="22"/>
            <w:u w:val="single"/>
            <w:lang w:val="pt-PT"/>
          </w:rPr>
          <w:t xml:space="preserve"> https://www.youtube.com/watch?v=aY8z2qO44WA</w:t>
        </w:r>
      </w:hyperlink>
    </w:p>
    <w:p w14:paraId="77EE53C1" w14:textId="77777777" w:rsidR="00364C80" w:rsidRDefault="00364C80" w:rsidP="0058323B"/>
    <w:p w14:paraId="0D0FFA25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38FC07A0" w14:textId="714D882F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apresenta o problema à classe e mostra os recursos necessários. Os alunos são desafiados a ler as páginas web. O treinador deve discutir isso com os alunos que tomam o cuidado de não converter o exercício numa apresentação teórica sobre Física e deve mantê-la leve. Portanto, sugere-se que se concentre em vídeos como os indicados.</w:t>
      </w:r>
    </w:p>
    <w:p w14:paraId="37BD6915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787509F1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lastRenderedPageBreak/>
        <w:t>PASSO 3 - JOGAR O JOGO</w:t>
      </w:r>
    </w:p>
    <w:p w14:paraId="3D0B4F0C" w14:textId="60A04485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Os lunos devem então jogar o jogo Cannon (versão final) e </w:t>
      </w:r>
      <w:r>
        <w:rPr>
          <w:sz w:val="22"/>
          <w:szCs w:val="22"/>
          <w:lang w:val="pt-PT"/>
        </w:rPr>
        <w:t>analisar</w:t>
      </w:r>
      <w:r>
        <w:rPr>
          <w:color w:val="000000"/>
          <w:sz w:val="22"/>
          <w:szCs w:val="22"/>
          <w:lang w:val="pt-PT"/>
        </w:rPr>
        <w:t xml:space="preserve"> o código com o treinador. O treinador pode aproveitar a oportunidade para explicar mais o conceito de comportamento (</w:t>
      </w:r>
      <w:r w:rsidRPr="00364C80">
        <w:rPr>
          <w:i/>
          <w:iCs/>
          <w:color w:val="000000"/>
          <w:sz w:val="22"/>
          <w:szCs w:val="22"/>
          <w:lang w:val="pt-PT"/>
        </w:rPr>
        <w:t>behaviour</w:t>
      </w:r>
      <w:r>
        <w:rPr>
          <w:color w:val="000000"/>
          <w:sz w:val="22"/>
          <w:szCs w:val="22"/>
          <w:lang w:val="pt-PT"/>
        </w:rPr>
        <w:t xml:space="preserve">) </w:t>
      </w:r>
      <w:r w:rsidRPr="00364C80">
        <w:rPr>
          <w:color w:val="000000"/>
          <w:sz w:val="22"/>
          <w:szCs w:val="22"/>
          <w:lang w:val="pt-PT"/>
        </w:rPr>
        <w:t>no</w:t>
      </w:r>
      <w:r>
        <w:rPr>
          <w:color w:val="000000"/>
          <w:sz w:val="22"/>
          <w:szCs w:val="22"/>
          <w:lang w:val="pt-PT"/>
        </w:rPr>
        <w:t xml:space="preserve"> GDevelop.</w:t>
      </w:r>
    </w:p>
    <w:p w14:paraId="75E459CB" w14:textId="77777777" w:rsidR="00364C80" w:rsidRDefault="00364C80" w:rsidP="0058323B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5455CA2A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Challenge</w:t>
      </w:r>
      <w:r>
        <w:rPr>
          <w:color w:val="000000"/>
          <w:sz w:val="22"/>
          <w:szCs w:val="22"/>
          <w:lang w:val="pt-PT"/>
        </w:rPr>
        <w:t xml:space="preserve"> # Cannon (</w:t>
      </w:r>
      <w:hyperlink r:id="rId17" w:history="1">
        <w:r w:rsidRPr="0052340B">
          <w:rPr>
            <w:rStyle w:val="Hyperlink"/>
            <w:sz w:val="22"/>
            <w:szCs w:val="22"/>
            <w:lang w:val="pt-PT"/>
          </w:rPr>
          <w:t>https://silvercoders.eu/training/pluginfile.php/100/mod_resource/content/4</w:t>
        </w:r>
      </w:hyperlink>
      <w:r>
        <w:rPr>
          <w:color w:val="000000"/>
          <w:sz w:val="22"/>
          <w:szCs w:val="22"/>
          <w:lang w:val="pt-PT"/>
        </w:rPr>
        <w:t xml:space="preserve">) </w:t>
      </w:r>
    </w:p>
    <w:p w14:paraId="7A398C30" w14:textId="77777777" w:rsidR="00364C80" w:rsidRDefault="00364C80" w:rsidP="00364C8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https://wiki.gdevelop.io/gdevelop5/behaviors</w:t>
      </w:r>
    </w:p>
    <w:p w14:paraId="0CC412F7" w14:textId="77777777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9183537" w14:textId="77777777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0BE749F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CÓDIGO O JOGO</w:t>
      </w:r>
    </w:p>
    <w:p w14:paraId="758CB1FA" w14:textId="4127C7BA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então pedir aos alunos que mudem o jogo e apliquem as fórmulas físicas do movimento do projétil. Os alunos devem manter o código original (duas bolas de canhão serão disparadas) para comparar o código.</w:t>
      </w:r>
    </w:p>
    <w:p w14:paraId="3194C932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33F742EE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DISCUSSÃO</w:t>
      </w:r>
    </w:p>
    <w:p w14:paraId="2FCF6E0B" w14:textId="6049EFBC" w:rsidR="00364C80" w:rsidRDefault="00364C80" w:rsidP="0058323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Cada grupo de alunos apresenta os resultados. A turma deve discutir como uma única equipa os resultados e a física subjacente. Também podem pensar noutras leis da Física que podem ser usadas em jogos.</w:t>
      </w:r>
    </w:p>
    <w:p w14:paraId="43BD5DB5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52C0CE0E" w14:textId="77777777" w:rsidR="00364C80" w:rsidRDefault="00364C80" w:rsidP="0058323B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AVALIAÇÃO</w:t>
      </w:r>
    </w:p>
    <w:p w14:paraId="49ADDF1A" w14:textId="1914BE06" w:rsidR="00364C80" w:rsidRPr="00364C80" w:rsidRDefault="00364C80" w:rsidP="00364C80">
      <w:pPr>
        <w:rPr>
          <w:color w:val="000000"/>
          <w:sz w:val="22"/>
          <w:szCs w:val="22"/>
          <w:lang w:val="pt-PT"/>
        </w:rPr>
      </w:pPr>
      <w:r w:rsidRPr="00364C80">
        <w:rPr>
          <w:color w:val="000000"/>
          <w:sz w:val="22"/>
          <w:szCs w:val="22"/>
          <w:lang w:val="pt-PT"/>
        </w:rPr>
        <w:t xml:space="preserve">O formador pode avaliar os alunos com base nos resultados alcançados na etapa 4 e no envolvimento no passo 5. </w:t>
      </w:r>
    </w:p>
    <w:p w14:paraId="235880CA" w14:textId="77777777" w:rsidR="00550C17" w:rsidRDefault="00550C17"/>
    <w:p w14:paraId="1551830D" w14:textId="77777777" w:rsidR="00550C17" w:rsidRDefault="00550C17"/>
    <w:p w14:paraId="731D5001" w14:textId="77777777" w:rsidR="00550C17" w:rsidRDefault="00550C17"/>
    <w:p w14:paraId="46931EBD" w14:textId="77777777" w:rsidR="00550C17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3FA2C19A" wp14:editId="61EA0DEE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62BDD0" w14:textId="77777777" w:rsidR="00550C17" w:rsidRDefault="00550C1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F016B3" w14:textId="77777777" w:rsidR="00550C17" w:rsidRDefault="00550C1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8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B30C39" w14:textId="77777777" w:rsidR="00550C17" w:rsidRDefault="00550C1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7DD714" w14:textId="77777777" w:rsidR="00550C17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A2C19A" id="Group 200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962BDD0" w14:textId="77777777" w:rsidR="00550C17" w:rsidRDefault="00550C1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69F016B3" w14:textId="77777777" w:rsidR="00550C17" w:rsidRDefault="00550C1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9" o:title="" recolor="t" rotate="t" type="frame"/>
                      <v:textbox inset="2.53958mm,2.53958mm,2.53958mm,2.53958mm">
                        <w:txbxContent>
                          <w:p w14:paraId="37B30C39" w14:textId="77777777" w:rsidR="00550C17" w:rsidRDefault="00550C1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7A7DD714" w14:textId="77777777" w:rsidR="00550C17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550C17">
      <w:headerReference w:type="default" r:id="rId20"/>
      <w:footerReference w:type="defaul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C4529" w14:textId="77777777" w:rsidR="00116062" w:rsidRDefault="00116062">
      <w:r>
        <w:separator/>
      </w:r>
    </w:p>
  </w:endnote>
  <w:endnote w:type="continuationSeparator" w:id="0">
    <w:p w14:paraId="0C6BD571" w14:textId="77777777" w:rsidR="00116062" w:rsidRDefault="0011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5892" w14:textId="77777777" w:rsidR="00550C17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09FB792B" wp14:editId="0F6429E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AFECD2E" w14:textId="77777777" w:rsidR="00550C17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7415B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ED43D" w14:textId="77777777" w:rsidR="00116062" w:rsidRDefault="00116062">
      <w:r>
        <w:separator/>
      </w:r>
    </w:p>
  </w:footnote>
  <w:footnote w:type="continuationSeparator" w:id="0">
    <w:p w14:paraId="648038D8" w14:textId="77777777" w:rsidR="00116062" w:rsidRDefault="00116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5EBAE" w14:textId="77777777" w:rsidR="00550C17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0E7F4F46" w14:textId="77777777" w:rsidR="00550C17" w:rsidRDefault="00550C17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510FAD5" w14:textId="77777777" w:rsidR="00550C17" w:rsidRDefault="00550C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A9C"/>
    <w:multiLevelType w:val="multilevel"/>
    <w:tmpl w:val="489E5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13B3DA2"/>
    <w:multiLevelType w:val="multilevel"/>
    <w:tmpl w:val="83EEC67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6E6833"/>
    <w:multiLevelType w:val="multilevel"/>
    <w:tmpl w:val="6956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1694DB7"/>
    <w:multiLevelType w:val="multilevel"/>
    <w:tmpl w:val="6854B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3ACB3652"/>
    <w:multiLevelType w:val="multilevel"/>
    <w:tmpl w:val="3894F22A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A8C6753"/>
    <w:multiLevelType w:val="multilevel"/>
    <w:tmpl w:val="6758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66229676">
    <w:abstractNumId w:val="0"/>
  </w:num>
  <w:num w:numId="2" w16cid:durableId="1013651921">
    <w:abstractNumId w:val="3"/>
  </w:num>
  <w:num w:numId="3" w16cid:durableId="1720400301">
    <w:abstractNumId w:val="1"/>
  </w:num>
  <w:num w:numId="4" w16cid:durableId="1966810812">
    <w:abstractNumId w:val="4"/>
  </w:num>
  <w:num w:numId="5" w16cid:durableId="1866556268">
    <w:abstractNumId w:val="2"/>
  </w:num>
  <w:num w:numId="6" w16cid:durableId="1862552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60605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964410">
    <w:abstractNumId w:val="5"/>
  </w:num>
  <w:num w:numId="9" w16cid:durableId="1686714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C17"/>
    <w:rsid w:val="00116062"/>
    <w:rsid w:val="002236D9"/>
    <w:rsid w:val="00364C80"/>
    <w:rsid w:val="00550C17"/>
    <w:rsid w:val="00D7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C47E"/>
  <w15:docId w15:val="{059F7C3C-BF3E-4ED3-9009-D4523B2F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H0m97YJavH4&amp;list=PLybg94GvOJ9FAFBqQGf5-4YbfKpWbJtGn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Physics" TargetMode="External"/><Relationship Id="rId17" Type="http://schemas.openxmlformats.org/officeDocument/2006/relationships/hyperlink" Target="https://silvercoders.eu/training/pluginfile.php/100/mod_resource/content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aY8z2qO44W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Projectile_motion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Gravity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g6IV4CxBD6k2AuFxjDISjFTvEQ==">AMUW2mWZk5y05YeaDWIVlhmS21ddRM4ZwdrQ9/NZS+JGChgmUotFOncjnP53k3rtqVkWOEtgdSHknFHk6ufyCSziJMzA1lGakFze9VvGVLr8jhxSbOY+MrQ2yXcd5STSClLeiaCAt80ekSA/HWoGzLmRBc3TSc+4BA==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508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4</cp:revision>
  <dcterms:created xsi:type="dcterms:W3CDTF">2022-11-18T13:11:00Z</dcterms:created>
  <dcterms:modified xsi:type="dcterms:W3CDTF">2023-01-21T14:19:00Z</dcterms:modified>
</cp:coreProperties>
</file>